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14F36" w:rsidRDefault="00EF6528">
      <w:pPr>
        <w:jc w:val="both"/>
        <w:rPr>
          <w:sz w:val="28"/>
          <w:szCs w:val="28"/>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14F36" w:rsidRDefault="00EF6528">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ΕΛΛΗΝΙΚΗ ΔΗΜΟΚΡΑΤΙΑ</w:t>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ΥΠΟΥΡΓΕΙΟ ΠΟΛΙΤΙΣΜΟΥ ΚΑΙ ΑΘΛΗΤΙΣΜΟΥ</w:t>
                            </w:r>
                          </w:p>
                          <w:p w:rsidR="00214F36" w:rsidRDefault="00EF6528">
                            <w:pPr>
                              <w:jc w:val="center"/>
                              <w:rPr>
                                <w:color w:val="4F81BD"/>
                              </w:rPr>
                            </w:pPr>
                            <w:r>
                              <w:rPr>
                                <w:rFonts w:ascii="Calibri" w:hAnsi="Calibri" w:cs="Calibri"/>
                                <w:color w:val="4F81BD"/>
                              </w:rPr>
                              <w:t>ΓΡΑΦΕΙΟ ΤΥΠΟΥ</w:t>
                            </w:r>
                          </w:p>
                          <w:p w:rsidR="00214F36" w:rsidRDefault="00EF6528">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rsidR="00214F36" w:rsidRDefault="00EF6528">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ΕΛΛΗΝΙΚΗ ΔΗΜΟΚΡΑΤΙΑ</w:t>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ΥΠΟΥΡΓΕΙΟ ΠΟΛΙΤΙΣΜΟΥ ΚΑΙ ΑΘΛΗΤΙΣΜΟΥ</w:t>
                      </w:r>
                    </w:p>
                    <w:p w:rsidR="00214F36" w:rsidRDefault="00EF6528">
                      <w:pPr>
                        <w:jc w:val="center"/>
                        <w:rPr>
                          <w:color w:val="4F81BD"/>
                        </w:rPr>
                      </w:pPr>
                      <w:r>
                        <w:rPr>
                          <w:rFonts w:ascii="Calibri" w:hAnsi="Calibri" w:cs="Calibri"/>
                          <w:color w:val="4F81BD"/>
                        </w:rPr>
                        <w:t>ΓΡΑΦΕΙΟ ΤΥΠΟΥ</w:t>
                      </w:r>
                    </w:p>
                    <w:p w:rsidR="00214F36" w:rsidRDefault="00EF6528">
                      <w:pPr>
                        <w:jc w:val="center"/>
                        <w:rPr>
                          <w:color w:val="4F81BD"/>
                        </w:rPr>
                      </w:pPr>
                      <w:r>
                        <w:rPr>
                          <w:color w:val="4F81BD"/>
                        </w:rPr>
                        <w:t>------</w:t>
                      </w:r>
                    </w:p>
                  </w:txbxContent>
                </v:textbox>
              </v:shape>
            </w:pict>
          </mc:Fallback>
        </mc:AlternateContent>
      </w: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Pr="00EF6528" w:rsidRDefault="00EF6528">
      <w:pPr>
        <w:jc w:val="right"/>
        <w:rPr>
          <w:sz w:val="24"/>
          <w:szCs w:val="24"/>
          <w:lang w:val="el-GR"/>
        </w:rPr>
      </w:pPr>
      <w:r w:rsidRPr="00EF6528">
        <w:rPr>
          <w:sz w:val="24"/>
          <w:szCs w:val="24"/>
          <w:lang w:val="el-GR"/>
        </w:rPr>
        <w:t xml:space="preserve">Αθήνα, </w:t>
      </w:r>
      <w:r>
        <w:rPr>
          <w:sz w:val="24"/>
          <w:szCs w:val="24"/>
          <w:lang w:val="el-GR"/>
        </w:rPr>
        <w:t>1</w:t>
      </w:r>
      <w:r w:rsidR="00E752D6" w:rsidRPr="00131E85">
        <w:rPr>
          <w:sz w:val="24"/>
          <w:szCs w:val="24"/>
          <w:lang w:val="el-GR"/>
        </w:rPr>
        <w:t>9</w:t>
      </w:r>
      <w:r w:rsidRPr="00EF6528">
        <w:rPr>
          <w:sz w:val="24"/>
          <w:szCs w:val="24"/>
          <w:lang w:val="el-GR"/>
        </w:rPr>
        <w:t xml:space="preserve"> Μαΐου 2023</w:t>
      </w:r>
    </w:p>
    <w:p w:rsidR="00000CA8" w:rsidRPr="00000CA8" w:rsidRDefault="00000CA8" w:rsidP="00D647EC">
      <w:pPr>
        <w:pStyle w:val="1"/>
        <w:spacing w:before="0" w:beforeAutospacing="0" w:after="0" w:afterAutospacing="0"/>
        <w:rPr>
          <w:rFonts w:asciiTheme="minorHAnsi" w:hAnsiTheme="minorHAnsi" w:cstheme="minorHAnsi"/>
          <w:color w:val="000000"/>
        </w:rPr>
      </w:pP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131E85" w:rsidRPr="00131E85" w:rsidRDefault="00131E85" w:rsidP="00131E85">
      <w:pPr>
        <w:jc w:val="center"/>
        <w:rPr>
          <w:rFonts w:cstheme="minorHAnsi"/>
          <w:b/>
          <w:bCs/>
          <w:sz w:val="24"/>
          <w:szCs w:val="24"/>
          <w:lang w:val="el-GR"/>
        </w:rPr>
      </w:pPr>
      <w:r w:rsidRPr="00131E85">
        <w:rPr>
          <w:rFonts w:cstheme="minorHAnsi"/>
          <w:b/>
          <w:bCs/>
          <w:sz w:val="24"/>
          <w:szCs w:val="24"/>
          <w:lang w:val="el-GR"/>
        </w:rPr>
        <w:t>Εντάχθηκε στο Ταμείο Ανάκαμψης το χρηματοδοτικό πρόγραμμα ενίσχυσης του ψηφιακού μετασχηματισμού επιχειρήσεων του πολιτιστικού και δημιουργικού κλάδου, ύψους €11.500.000</w:t>
      </w:r>
    </w:p>
    <w:p w:rsidR="00131E85" w:rsidRPr="00131E85" w:rsidRDefault="00131E85" w:rsidP="00131E85">
      <w:pPr>
        <w:pStyle w:val="pf0"/>
        <w:jc w:val="both"/>
        <w:rPr>
          <w:rFonts w:asciiTheme="minorHAnsi" w:hAnsiTheme="minorHAnsi" w:cstheme="minorHAnsi"/>
        </w:rPr>
      </w:pPr>
      <w:r w:rsidRPr="00131E85">
        <w:rPr>
          <w:rFonts w:asciiTheme="minorHAnsi" w:eastAsiaTheme="minorHAnsi" w:hAnsiTheme="minorHAnsi" w:cstheme="minorHAnsi"/>
          <w:lang w:eastAsia="en-US"/>
        </w:rPr>
        <w:t>Το Υπουργείο Πολιτισμού και Αθλητισμού, μετά την μείωση και κατάργηση του τέλους επιτηδεύματος για καλλιτέχνες και χειροτέχνες, υλοποιεί μία ακόμα δράση στήριξης των επαγγελματιών του πολιτιστικού και δημιουργικού κλάδου. Εντάχθηκε στο Εθνικό Σχέδιο Ανάκαμψης και Ανθεκτικότητας «Ελλάδα 2.0» με τη χρηματοδότηση της Ευρωπαϊκής Ένωσης το χρηματοδοτικό έργο Ενίσχυσης του Ψηφιακού Μετασχηματισμού Επιχειρήσεων του Πολιτιστικού και Δημιουργικού Κλάδου, ύψους €11,5 εκατομμυρίων.</w:t>
      </w:r>
    </w:p>
    <w:p w:rsidR="00131E85" w:rsidRPr="00131E85" w:rsidRDefault="00131E85" w:rsidP="00131E85">
      <w:pPr>
        <w:jc w:val="both"/>
        <w:rPr>
          <w:rFonts w:cstheme="minorHAnsi"/>
          <w:sz w:val="24"/>
          <w:szCs w:val="24"/>
          <w:lang w:val="el-GR"/>
        </w:rPr>
      </w:pPr>
      <w:r w:rsidRPr="00131E85">
        <w:rPr>
          <w:rFonts w:cstheme="minorHAnsi"/>
          <w:sz w:val="24"/>
          <w:szCs w:val="24"/>
          <w:lang w:val="el-GR"/>
        </w:rPr>
        <w:t>Το έργο αφορά τη χρηματοδότηση επιχειρήσεων και φορέων που δραστηριοποιούνται στον πολιτισμό, την έκδοση βιβλίων και τη χειροτεχνία για  τη στήριξη του ψηφιακού τους μετασχηματισμού,  την ενθάρρυνση εναλλακτικών επιχειρηματικών μοντέλων πολιτιστικής, εκδοτικής και χειροτεχνικής παραγωγής, διανομής και προβολής και την επένδυση σε υποδομές και τεχνογνωσία για την ανάπτυξη και διάχυση ψηφιακού, ξενόγλωσσου και εξαγώγιμου περιεχομένου. Η χρηματοδότηση από το Ταμείο Ανάκαμψης ανέρχεται σε τουλάχιστον 50%.</w:t>
      </w:r>
    </w:p>
    <w:p w:rsidR="00131E85" w:rsidRPr="00131E85" w:rsidRDefault="00131E85" w:rsidP="00131E85">
      <w:pPr>
        <w:jc w:val="both"/>
        <w:rPr>
          <w:rFonts w:cstheme="minorHAnsi"/>
          <w:sz w:val="24"/>
          <w:szCs w:val="24"/>
          <w:lang w:val="el-GR"/>
        </w:rPr>
      </w:pPr>
      <w:r w:rsidRPr="00131E85">
        <w:rPr>
          <w:rFonts w:cstheme="minorHAnsi"/>
          <w:sz w:val="24"/>
          <w:szCs w:val="24"/>
          <w:lang w:val="el-GR"/>
        </w:rPr>
        <w:t>Το Έργο θα υλοποιηθεί μέσω των ακόλουθων κύριων Δράσεων:</w:t>
      </w:r>
    </w:p>
    <w:p w:rsidR="00131E85" w:rsidRPr="00131E85" w:rsidRDefault="00131E85" w:rsidP="00131E85">
      <w:pPr>
        <w:jc w:val="both"/>
        <w:rPr>
          <w:rFonts w:cstheme="minorHAnsi"/>
          <w:sz w:val="24"/>
          <w:szCs w:val="24"/>
          <w:lang w:val="el-GR"/>
        </w:rPr>
      </w:pPr>
      <w:r w:rsidRPr="00131E85">
        <w:rPr>
          <w:rFonts w:cstheme="minorHAnsi"/>
          <w:sz w:val="24"/>
          <w:szCs w:val="24"/>
          <w:lang w:val="el-GR"/>
        </w:rPr>
        <w:t xml:space="preserve">Δράση 1: Χρηματοδότηση για την ενίσχυση του ψηφιακού μετασχηματισμού επιχειρήσεων πολιτιστικού και δημιουργικού κλάδου, η οποία αφορά (ενδεικτικά): </w:t>
      </w:r>
    </w:p>
    <w:p w:rsidR="00131E85" w:rsidRPr="00131E85" w:rsidRDefault="00131E85" w:rsidP="00131E85">
      <w:pPr>
        <w:pStyle w:val="a3"/>
        <w:numPr>
          <w:ilvl w:val="0"/>
          <w:numId w:val="4"/>
        </w:numPr>
        <w:jc w:val="both"/>
        <w:rPr>
          <w:rFonts w:cstheme="minorHAnsi"/>
          <w:sz w:val="24"/>
          <w:szCs w:val="24"/>
        </w:rPr>
      </w:pPr>
      <w:r w:rsidRPr="00131E85">
        <w:rPr>
          <w:rFonts w:cstheme="minorHAnsi"/>
          <w:sz w:val="24"/>
          <w:szCs w:val="24"/>
        </w:rPr>
        <w:t xml:space="preserve">Υπηρεσίες </w:t>
      </w:r>
      <w:proofErr w:type="spellStart"/>
      <w:r w:rsidRPr="00131E85">
        <w:rPr>
          <w:rFonts w:cstheme="minorHAnsi"/>
          <w:sz w:val="24"/>
          <w:szCs w:val="24"/>
        </w:rPr>
        <w:t>live</w:t>
      </w:r>
      <w:proofErr w:type="spellEnd"/>
      <w:r w:rsidRPr="00131E85">
        <w:rPr>
          <w:rFonts w:cstheme="minorHAnsi"/>
          <w:sz w:val="24"/>
          <w:szCs w:val="24"/>
        </w:rPr>
        <w:t xml:space="preserve"> </w:t>
      </w:r>
      <w:proofErr w:type="spellStart"/>
      <w:r w:rsidRPr="00131E85">
        <w:rPr>
          <w:rFonts w:cstheme="minorHAnsi"/>
          <w:sz w:val="24"/>
          <w:szCs w:val="24"/>
        </w:rPr>
        <w:t>streaming</w:t>
      </w:r>
      <w:proofErr w:type="spellEnd"/>
    </w:p>
    <w:p w:rsidR="00131E85" w:rsidRPr="00131E85" w:rsidRDefault="00131E85" w:rsidP="00131E85">
      <w:pPr>
        <w:pStyle w:val="a3"/>
        <w:numPr>
          <w:ilvl w:val="0"/>
          <w:numId w:val="4"/>
        </w:numPr>
        <w:jc w:val="both"/>
        <w:rPr>
          <w:rFonts w:cstheme="minorHAnsi"/>
          <w:sz w:val="24"/>
          <w:szCs w:val="24"/>
        </w:rPr>
      </w:pPr>
      <w:proofErr w:type="spellStart"/>
      <w:r w:rsidRPr="00131E85">
        <w:rPr>
          <w:rFonts w:cstheme="minorHAnsi"/>
          <w:sz w:val="24"/>
          <w:szCs w:val="24"/>
        </w:rPr>
        <w:t>Ψηφιοποίηση</w:t>
      </w:r>
      <w:proofErr w:type="spellEnd"/>
      <w:r w:rsidRPr="00131E85">
        <w:rPr>
          <w:rFonts w:cstheme="minorHAnsi"/>
          <w:sz w:val="24"/>
          <w:szCs w:val="24"/>
        </w:rPr>
        <w:t xml:space="preserve"> πολιτιστικών εκδηλώσεων και δράσεων</w:t>
      </w:r>
    </w:p>
    <w:p w:rsidR="00131E85" w:rsidRPr="00131E85" w:rsidRDefault="00131E85" w:rsidP="00131E85">
      <w:pPr>
        <w:pStyle w:val="a3"/>
        <w:numPr>
          <w:ilvl w:val="0"/>
          <w:numId w:val="4"/>
        </w:numPr>
        <w:jc w:val="both"/>
        <w:rPr>
          <w:rFonts w:cstheme="minorHAnsi"/>
          <w:sz w:val="24"/>
          <w:szCs w:val="24"/>
        </w:rPr>
      </w:pPr>
      <w:r w:rsidRPr="00131E85">
        <w:rPr>
          <w:rFonts w:cstheme="minorHAnsi"/>
          <w:sz w:val="24"/>
          <w:szCs w:val="24"/>
        </w:rPr>
        <w:t>Ψηφιακές δράσεις προβολής και προώθησης πολιτιστικών προϊόντων</w:t>
      </w:r>
    </w:p>
    <w:p w:rsidR="00131E85" w:rsidRPr="00131E85" w:rsidRDefault="00131E85" w:rsidP="00131E85">
      <w:pPr>
        <w:pStyle w:val="a3"/>
        <w:numPr>
          <w:ilvl w:val="0"/>
          <w:numId w:val="4"/>
        </w:numPr>
        <w:jc w:val="both"/>
        <w:rPr>
          <w:rFonts w:cstheme="minorHAnsi"/>
          <w:sz w:val="24"/>
          <w:szCs w:val="24"/>
        </w:rPr>
      </w:pPr>
      <w:r w:rsidRPr="00131E85">
        <w:rPr>
          <w:rFonts w:cstheme="minorHAnsi"/>
          <w:sz w:val="24"/>
          <w:szCs w:val="24"/>
        </w:rPr>
        <w:t xml:space="preserve">Ενίσχυση ψηφιακών τομέων όπως το </w:t>
      </w:r>
      <w:proofErr w:type="spellStart"/>
      <w:r w:rsidRPr="00131E85">
        <w:rPr>
          <w:rFonts w:cstheme="minorHAnsi"/>
          <w:sz w:val="24"/>
          <w:szCs w:val="24"/>
        </w:rPr>
        <w:t>video</w:t>
      </w:r>
      <w:proofErr w:type="spellEnd"/>
      <w:r w:rsidRPr="00131E85">
        <w:rPr>
          <w:rFonts w:cstheme="minorHAnsi"/>
          <w:sz w:val="24"/>
          <w:szCs w:val="24"/>
        </w:rPr>
        <w:t xml:space="preserve"> </w:t>
      </w:r>
      <w:proofErr w:type="spellStart"/>
      <w:r w:rsidRPr="00131E85">
        <w:rPr>
          <w:rFonts w:cstheme="minorHAnsi"/>
          <w:sz w:val="24"/>
          <w:szCs w:val="24"/>
        </w:rPr>
        <w:t>gam</w:t>
      </w:r>
      <w:r w:rsidRPr="00131E85">
        <w:rPr>
          <w:rFonts w:cstheme="minorHAnsi"/>
          <w:sz w:val="24"/>
          <w:szCs w:val="24"/>
          <w:lang w:val="en-US"/>
        </w:rPr>
        <w:t>ing</w:t>
      </w:r>
      <w:proofErr w:type="spellEnd"/>
      <w:r w:rsidRPr="00131E85">
        <w:rPr>
          <w:rFonts w:cstheme="minorHAnsi"/>
          <w:sz w:val="24"/>
          <w:szCs w:val="24"/>
        </w:rPr>
        <w:t xml:space="preserve"> και το ψηφιακό </w:t>
      </w:r>
      <w:proofErr w:type="spellStart"/>
      <w:r w:rsidRPr="00131E85">
        <w:rPr>
          <w:rFonts w:cstheme="minorHAnsi"/>
          <w:sz w:val="24"/>
          <w:szCs w:val="24"/>
        </w:rPr>
        <w:t>design</w:t>
      </w:r>
      <w:proofErr w:type="spellEnd"/>
    </w:p>
    <w:p w:rsidR="00131E85" w:rsidRPr="00131E85" w:rsidRDefault="00131E85" w:rsidP="00131E85">
      <w:pPr>
        <w:pStyle w:val="a3"/>
        <w:numPr>
          <w:ilvl w:val="0"/>
          <w:numId w:val="4"/>
        </w:numPr>
        <w:jc w:val="both"/>
        <w:rPr>
          <w:rFonts w:cstheme="minorHAnsi"/>
          <w:sz w:val="24"/>
          <w:szCs w:val="24"/>
        </w:rPr>
      </w:pPr>
      <w:r w:rsidRPr="00131E85">
        <w:rPr>
          <w:rFonts w:cstheme="minorHAnsi"/>
          <w:sz w:val="24"/>
          <w:szCs w:val="24"/>
        </w:rPr>
        <w:t>Ενίσχυση πολιτιστικών εξαγωγών, αλλά και υπηρεσιών που διευρύνουν το δυνητικό πολιτιστικό κοινό, όπως π.χ. ο υποτιτλισμός θεατρικών παραστάσεων και όπερας</w:t>
      </w:r>
    </w:p>
    <w:p w:rsidR="00131E85" w:rsidRPr="00131E85" w:rsidRDefault="00131E85" w:rsidP="00131E85">
      <w:pPr>
        <w:pStyle w:val="a3"/>
        <w:numPr>
          <w:ilvl w:val="0"/>
          <w:numId w:val="4"/>
        </w:numPr>
        <w:jc w:val="both"/>
        <w:rPr>
          <w:rFonts w:cstheme="minorHAnsi"/>
          <w:sz w:val="24"/>
          <w:szCs w:val="24"/>
        </w:rPr>
      </w:pPr>
      <w:r w:rsidRPr="00131E85">
        <w:rPr>
          <w:rFonts w:cstheme="minorHAnsi"/>
          <w:sz w:val="24"/>
          <w:szCs w:val="24"/>
        </w:rPr>
        <w:t xml:space="preserve">Ψηφιακές ξεναγήσεις με τη χρήση εικονικής και επαυξημένης πραγματικότητας </w:t>
      </w:r>
    </w:p>
    <w:p w:rsidR="00131E85" w:rsidRPr="00131E85" w:rsidRDefault="00131E85" w:rsidP="00131E85">
      <w:pPr>
        <w:pStyle w:val="a3"/>
        <w:numPr>
          <w:ilvl w:val="0"/>
          <w:numId w:val="4"/>
        </w:numPr>
        <w:jc w:val="both"/>
        <w:rPr>
          <w:rFonts w:cstheme="minorHAnsi"/>
          <w:sz w:val="24"/>
          <w:szCs w:val="24"/>
        </w:rPr>
      </w:pPr>
      <w:r w:rsidRPr="00131E85">
        <w:rPr>
          <w:rFonts w:cstheme="minorHAnsi"/>
          <w:sz w:val="24"/>
          <w:szCs w:val="24"/>
        </w:rPr>
        <w:t xml:space="preserve">Ψηφιακές </w:t>
      </w:r>
      <w:proofErr w:type="spellStart"/>
      <w:r w:rsidRPr="00131E85">
        <w:rPr>
          <w:rFonts w:cstheme="minorHAnsi"/>
          <w:sz w:val="24"/>
          <w:szCs w:val="24"/>
        </w:rPr>
        <w:t>μουσειοσκευές</w:t>
      </w:r>
      <w:proofErr w:type="spellEnd"/>
      <w:r w:rsidRPr="00131E85">
        <w:rPr>
          <w:rFonts w:cstheme="minorHAnsi"/>
          <w:sz w:val="24"/>
          <w:szCs w:val="24"/>
        </w:rPr>
        <w:t>, ψηφιακά εκπαιδευτικά προγράμματα κ.λπ.</w:t>
      </w:r>
    </w:p>
    <w:p w:rsidR="00131E85" w:rsidRPr="00131E85" w:rsidRDefault="00131E85" w:rsidP="00131E85">
      <w:pPr>
        <w:jc w:val="both"/>
        <w:rPr>
          <w:rFonts w:cstheme="minorHAnsi"/>
          <w:sz w:val="24"/>
          <w:szCs w:val="24"/>
          <w:lang w:val="el-GR"/>
        </w:rPr>
      </w:pPr>
      <w:r w:rsidRPr="00131E85">
        <w:rPr>
          <w:rFonts w:cstheme="minorHAnsi"/>
          <w:sz w:val="24"/>
          <w:szCs w:val="24"/>
          <w:lang w:val="el-GR"/>
        </w:rPr>
        <w:t xml:space="preserve">Δράση 2: Χρηματοδότηση για την ενίσχυση του ψηφιακού μετασχηματισμού επιχειρήσεων έκδοσης βιβλίων, η οποία αφορά (ενδεικτικά): </w:t>
      </w:r>
    </w:p>
    <w:p w:rsidR="00131E85" w:rsidRPr="00131E85" w:rsidRDefault="00131E85" w:rsidP="00131E85">
      <w:pPr>
        <w:pStyle w:val="a3"/>
        <w:numPr>
          <w:ilvl w:val="0"/>
          <w:numId w:val="5"/>
        </w:numPr>
        <w:jc w:val="both"/>
        <w:rPr>
          <w:rFonts w:cstheme="minorHAnsi"/>
          <w:sz w:val="24"/>
          <w:szCs w:val="24"/>
        </w:rPr>
      </w:pPr>
      <w:r w:rsidRPr="00131E85">
        <w:rPr>
          <w:rFonts w:cstheme="minorHAnsi"/>
          <w:sz w:val="24"/>
          <w:szCs w:val="24"/>
        </w:rPr>
        <w:t xml:space="preserve">Προμήθεια εξοπλισμού μεταφοράς </w:t>
      </w:r>
    </w:p>
    <w:p w:rsidR="00131E85" w:rsidRPr="00131E85" w:rsidRDefault="00131E85" w:rsidP="00131E85">
      <w:pPr>
        <w:pStyle w:val="a3"/>
        <w:numPr>
          <w:ilvl w:val="0"/>
          <w:numId w:val="5"/>
        </w:numPr>
        <w:jc w:val="both"/>
        <w:rPr>
          <w:rFonts w:cstheme="minorHAnsi"/>
          <w:sz w:val="24"/>
          <w:szCs w:val="24"/>
        </w:rPr>
      </w:pPr>
      <w:r w:rsidRPr="00131E85">
        <w:rPr>
          <w:rFonts w:cstheme="minorHAnsi"/>
          <w:sz w:val="24"/>
          <w:szCs w:val="24"/>
        </w:rPr>
        <w:t xml:space="preserve">Προμήθεια εξοπλισμού για τη παραγωγή </w:t>
      </w:r>
      <w:r w:rsidRPr="00131E85">
        <w:rPr>
          <w:rFonts w:cstheme="minorHAnsi"/>
          <w:sz w:val="24"/>
          <w:szCs w:val="24"/>
          <w:lang w:val="en-US"/>
        </w:rPr>
        <w:t>e</w:t>
      </w:r>
      <w:r w:rsidRPr="00131E85">
        <w:rPr>
          <w:rFonts w:cstheme="minorHAnsi"/>
          <w:sz w:val="24"/>
          <w:szCs w:val="24"/>
        </w:rPr>
        <w:t>-</w:t>
      </w:r>
      <w:r w:rsidRPr="00131E85">
        <w:rPr>
          <w:rFonts w:cstheme="minorHAnsi"/>
          <w:sz w:val="24"/>
          <w:szCs w:val="24"/>
          <w:lang w:val="en-US"/>
        </w:rPr>
        <w:t>books</w:t>
      </w:r>
      <w:r w:rsidRPr="00131E85">
        <w:rPr>
          <w:rFonts w:cstheme="minorHAnsi"/>
          <w:sz w:val="24"/>
          <w:szCs w:val="24"/>
        </w:rPr>
        <w:t xml:space="preserve"> και </w:t>
      </w:r>
      <w:proofErr w:type="spellStart"/>
      <w:r w:rsidRPr="00131E85">
        <w:rPr>
          <w:rFonts w:cstheme="minorHAnsi"/>
          <w:sz w:val="24"/>
          <w:szCs w:val="24"/>
        </w:rPr>
        <w:t>audio</w:t>
      </w:r>
      <w:proofErr w:type="spellEnd"/>
      <w:r w:rsidRPr="00131E85">
        <w:rPr>
          <w:rFonts w:cstheme="minorHAnsi"/>
          <w:sz w:val="24"/>
          <w:szCs w:val="24"/>
        </w:rPr>
        <w:t xml:space="preserve"> </w:t>
      </w:r>
      <w:proofErr w:type="spellStart"/>
      <w:r w:rsidRPr="00131E85">
        <w:rPr>
          <w:rFonts w:cstheme="minorHAnsi"/>
          <w:sz w:val="24"/>
          <w:szCs w:val="24"/>
        </w:rPr>
        <w:t>books</w:t>
      </w:r>
      <w:proofErr w:type="spellEnd"/>
    </w:p>
    <w:p w:rsidR="00131E85" w:rsidRPr="00131E85" w:rsidRDefault="00131E85" w:rsidP="00131E85">
      <w:pPr>
        <w:pStyle w:val="a3"/>
        <w:numPr>
          <w:ilvl w:val="0"/>
          <w:numId w:val="5"/>
        </w:numPr>
        <w:jc w:val="both"/>
        <w:rPr>
          <w:rFonts w:cstheme="minorHAnsi"/>
          <w:sz w:val="24"/>
          <w:szCs w:val="24"/>
        </w:rPr>
      </w:pPr>
      <w:r w:rsidRPr="00131E85">
        <w:rPr>
          <w:rFonts w:cstheme="minorHAnsi"/>
          <w:sz w:val="24"/>
          <w:szCs w:val="24"/>
        </w:rPr>
        <w:lastRenderedPageBreak/>
        <w:t>Προμήθεια και εγκατάσταση συστημάτων εκσυγχρονισμού της εφοδιαστικής αλυσίδας</w:t>
      </w:r>
    </w:p>
    <w:p w:rsidR="00131E85" w:rsidRPr="00131E85" w:rsidRDefault="00131E85" w:rsidP="00131E85">
      <w:pPr>
        <w:pStyle w:val="a3"/>
        <w:numPr>
          <w:ilvl w:val="0"/>
          <w:numId w:val="5"/>
        </w:numPr>
        <w:jc w:val="both"/>
        <w:rPr>
          <w:rFonts w:cstheme="minorHAnsi"/>
          <w:sz w:val="24"/>
          <w:szCs w:val="24"/>
        </w:rPr>
      </w:pPr>
      <w:r w:rsidRPr="00131E85">
        <w:rPr>
          <w:rFonts w:cstheme="minorHAnsi"/>
          <w:sz w:val="24"/>
          <w:szCs w:val="24"/>
        </w:rPr>
        <w:t>Προμήθεια και εγκατάσταση ψηφιακού εξοπλισμού, εξειδικευμένου λογισμικού, εφαρμογών ηλεκτρονικών πληρωμών κ.λπ.</w:t>
      </w:r>
    </w:p>
    <w:p w:rsidR="00131E85" w:rsidRPr="00131E85" w:rsidRDefault="00131E85" w:rsidP="00131E85">
      <w:pPr>
        <w:pStyle w:val="a3"/>
        <w:numPr>
          <w:ilvl w:val="0"/>
          <w:numId w:val="5"/>
        </w:numPr>
        <w:jc w:val="both"/>
        <w:rPr>
          <w:rFonts w:cstheme="minorHAnsi"/>
          <w:sz w:val="24"/>
          <w:szCs w:val="24"/>
        </w:rPr>
      </w:pPr>
      <w:r w:rsidRPr="00131E85">
        <w:rPr>
          <w:rFonts w:cstheme="minorHAnsi"/>
          <w:sz w:val="24"/>
          <w:szCs w:val="24"/>
        </w:rPr>
        <w:t xml:space="preserve">Υπηρεσίες ανάπτυξης ιστοσελίδων, ηλεκτρονικών καταστημάτων, </w:t>
      </w:r>
      <w:r w:rsidRPr="00131E85">
        <w:rPr>
          <w:rFonts w:cstheme="minorHAnsi"/>
          <w:sz w:val="24"/>
          <w:szCs w:val="24"/>
          <w:lang w:val="en-US"/>
        </w:rPr>
        <w:t>e</w:t>
      </w:r>
      <w:r w:rsidRPr="00131E85">
        <w:rPr>
          <w:rFonts w:cstheme="minorHAnsi"/>
          <w:sz w:val="24"/>
          <w:szCs w:val="24"/>
        </w:rPr>
        <w:t>-</w:t>
      </w:r>
      <w:r w:rsidRPr="00131E85">
        <w:rPr>
          <w:rFonts w:cstheme="minorHAnsi"/>
          <w:sz w:val="24"/>
          <w:szCs w:val="24"/>
          <w:lang w:val="en-US"/>
        </w:rPr>
        <w:t>marketplaces</w:t>
      </w:r>
      <w:r w:rsidRPr="00131E85">
        <w:rPr>
          <w:rFonts w:cstheme="minorHAnsi"/>
          <w:sz w:val="24"/>
          <w:szCs w:val="24"/>
        </w:rPr>
        <w:t xml:space="preserve"> κ.λπ. </w:t>
      </w:r>
    </w:p>
    <w:p w:rsidR="00131E85" w:rsidRPr="00131E85" w:rsidRDefault="00131E85" w:rsidP="00131E85">
      <w:pPr>
        <w:jc w:val="both"/>
        <w:rPr>
          <w:rFonts w:cstheme="minorHAnsi"/>
          <w:sz w:val="24"/>
          <w:szCs w:val="24"/>
          <w:lang w:val="el-GR"/>
        </w:rPr>
      </w:pPr>
      <w:r w:rsidRPr="00131E85">
        <w:rPr>
          <w:rFonts w:cstheme="minorHAnsi"/>
          <w:sz w:val="24"/>
          <w:szCs w:val="24"/>
          <w:lang w:val="el-GR"/>
        </w:rPr>
        <w:t xml:space="preserve">Δράση 3: Χρηματοδότηση για την ενίσχυση του παραγωγικού εξοπλισμού και  ψηφιακού μετασχηματισμού χειροτεχνικών επιχειρήσεων, η οποία αφορά (ενδεικτικά): </w:t>
      </w:r>
    </w:p>
    <w:p w:rsidR="00131E85" w:rsidRPr="00131E85" w:rsidRDefault="00131E85" w:rsidP="00131E85">
      <w:pPr>
        <w:pStyle w:val="a3"/>
        <w:numPr>
          <w:ilvl w:val="0"/>
          <w:numId w:val="6"/>
        </w:numPr>
        <w:jc w:val="both"/>
        <w:rPr>
          <w:rFonts w:cstheme="minorHAnsi"/>
          <w:sz w:val="24"/>
          <w:szCs w:val="24"/>
        </w:rPr>
      </w:pPr>
      <w:r w:rsidRPr="00131E85">
        <w:rPr>
          <w:rFonts w:cstheme="minorHAnsi"/>
          <w:sz w:val="24"/>
          <w:szCs w:val="24"/>
        </w:rPr>
        <w:t>Προμήθεια παραγωγικού εξοπλισμού</w:t>
      </w:r>
    </w:p>
    <w:p w:rsidR="00131E85" w:rsidRPr="00131E85" w:rsidRDefault="00131E85" w:rsidP="00131E85">
      <w:pPr>
        <w:pStyle w:val="a3"/>
        <w:numPr>
          <w:ilvl w:val="0"/>
          <w:numId w:val="6"/>
        </w:numPr>
        <w:jc w:val="both"/>
        <w:rPr>
          <w:rFonts w:cstheme="minorHAnsi"/>
          <w:sz w:val="24"/>
          <w:szCs w:val="24"/>
        </w:rPr>
      </w:pPr>
      <w:r w:rsidRPr="00131E85">
        <w:rPr>
          <w:rFonts w:cstheme="minorHAnsi"/>
          <w:sz w:val="24"/>
          <w:szCs w:val="24"/>
        </w:rPr>
        <w:t>Προμήθεια και εγκατάσταση ψηφιακού εξοπλισμού, εξειδικευμένου λογισμικού, εφαρμογών ηλεκτρονικών πληρωμών κ.λπ.</w:t>
      </w:r>
    </w:p>
    <w:p w:rsidR="00131E85" w:rsidRPr="00131E85" w:rsidRDefault="00131E85" w:rsidP="00131E85">
      <w:pPr>
        <w:pStyle w:val="a3"/>
        <w:numPr>
          <w:ilvl w:val="0"/>
          <w:numId w:val="6"/>
        </w:numPr>
        <w:jc w:val="both"/>
        <w:rPr>
          <w:rFonts w:cstheme="minorHAnsi"/>
          <w:sz w:val="24"/>
          <w:szCs w:val="24"/>
        </w:rPr>
      </w:pPr>
      <w:r w:rsidRPr="00131E85">
        <w:rPr>
          <w:rFonts w:cstheme="minorHAnsi"/>
          <w:sz w:val="24"/>
          <w:szCs w:val="24"/>
        </w:rPr>
        <w:t xml:space="preserve">Υπηρεσίες ανάπτυξης ιστοσελίδων, ηλεκτρονικών καταστημάτων, </w:t>
      </w:r>
      <w:r w:rsidRPr="00131E85">
        <w:rPr>
          <w:rFonts w:cstheme="minorHAnsi"/>
          <w:sz w:val="24"/>
          <w:szCs w:val="24"/>
          <w:lang w:val="en-US"/>
        </w:rPr>
        <w:t>e</w:t>
      </w:r>
      <w:r w:rsidRPr="00131E85">
        <w:rPr>
          <w:rFonts w:cstheme="minorHAnsi"/>
          <w:sz w:val="24"/>
          <w:szCs w:val="24"/>
        </w:rPr>
        <w:t>-</w:t>
      </w:r>
      <w:r w:rsidRPr="00131E85">
        <w:rPr>
          <w:rFonts w:cstheme="minorHAnsi"/>
          <w:sz w:val="24"/>
          <w:szCs w:val="24"/>
          <w:lang w:val="en-US"/>
        </w:rPr>
        <w:t>marketplaces</w:t>
      </w:r>
      <w:r w:rsidRPr="00131E85">
        <w:rPr>
          <w:rFonts w:cstheme="minorHAnsi"/>
          <w:sz w:val="24"/>
          <w:szCs w:val="24"/>
        </w:rPr>
        <w:t xml:space="preserve"> κ.λπ. </w:t>
      </w:r>
    </w:p>
    <w:p w:rsidR="00131E85" w:rsidRPr="00131E85" w:rsidRDefault="00131E85" w:rsidP="00131E85">
      <w:pPr>
        <w:pStyle w:val="a3"/>
        <w:numPr>
          <w:ilvl w:val="0"/>
          <w:numId w:val="6"/>
        </w:numPr>
        <w:jc w:val="both"/>
        <w:rPr>
          <w:rFonts w:cstheme="minorHAnsi"/>
          <w:sz w:val="24"/>
          <w:szCs w:val="24"/>
        </w:rPr>
      </w:pPr>
      <w:r w:rsidRPr="00131E85">
        <w:rPr>
          <w:rFonts w:cstheme="minorHAnsi"/>
          <w:sz w:val="24"/>
          <w:szCs w:val="24"/>
        </w:rPr>
        <w:t xml:space="preserve">Διαδικτυακές υπηρεσίες όπως π.χ. ψηφιακού </w:t>
      </w:r>
      <w:proofErr w:type="spellStart"/>
      <w:r w:rsidRPr="00131E85">
        <w:rPr>
          <w:rFonts w:cstheme="minorHAnsi"/>
          <w:sz w:val="24"/>
          <w:szCs w:val="24"/>
        </w:rPr>
        <w:t>marketing</w:t>
      </w:r>
      <w:proofErr w:type="spellEnd"/>
    </w:p>
    <w:p w:rsidR="00131E85" w:rsidRPr="00131E85" w:rsidRDefault="00131E85" w:rsidP="00131E85">
      <w:pPr>
        <w:pStyle w:val="a3"/>
        <w:numPr>
          <w:ilvl w:val="0"/>
          <w:numId w:val="6"/>
        </w:numPr>
        <w:jc w:val="both"/>
        <w:rPr>
          <w:rFonts w:cstheme="minorHAnsi"/>
          <w:sz w:val="24"/>
          <w:szCs w:val="24"/>
        </w:rPr>
      </w:pPr>
      <w:r w:rsidRPr="00131E85">
        <w:rPr>
          <w:rFonts w:cstheme="minorHAnsi"/>
          <w:sz w:val="24"/>
          <w:szCs w:val="24"/>
        </w:rPr>
        <w:t>Υπηρεσίες ανάπτυξης συστήματος πιστοποίησης-διαχείρισης ποιότητας.</w:t>
      </w:r>
    </w:p>
    <w:p w:rsidR="00214F36" w:rsidRPr="00131E85" w:rsidRDefault="00214F36" w:rsidP="00131E85">
      <w:pPr>
        <w:jc w:val="center"/>
        <w:rPr>
          <w:rFonts w:cstheme="minorHAnsi"/>
          <w:sz w:val="24"/>
          <w:szCs w:val="24"/>
          <w:lang w:val="el-GR"/>
        </w:rPr>
      </w:pPr>
    </w:p>
    <w:sectPr w:rsidR="00214F36" w:rsidRPr="00131E8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18D2"/>
    <w:multiLevelType w:val="hybridMultilevel"/>
    <w:tmpl w:val="EFD6989C"/>
    <w:lvl w:ilvl="0" w:tplc="18B07CE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61578B"/>
    <w:multiLevelType w:val="hybridMultilevel"/>
    <w:tmpl w:val="7F1AA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172D5C"/>
    <w:multiLevelType w:val="hybridMultilevel"/>
    <w:tmpl w:val="E0408CE0"/>
    <w:lvl w:ilvl="0" w:tplc="18B07CE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FC74593"/>
    <w:multiLevelType w:val="multilevel"/>
    <w:tmpl w:val="4FC7459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5735344"/>
    <w:multiLevelType w:val="hybridMultilevel"/>
    <w:tmpl w:val="466C1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AED0ED6"/>
    <w:multiLevelType w:val="hybridMultilevel"/>
    <w:tmpl w:val="C8F86C3A"/>
    <w:lvl w:ilvl="0" w:tplc="18B07CE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A8"/>
    <w:rsid w:val="00131E85"/>
    <w:rsid w:val="001331A5"/>
    <w:rsid w:val="00172A27"/>
    <w:rsid w:val="001A0C87"/>
    <w:rsid w:val="00214F36"/>
    <w:rsid w:val="004F445D"/>
    <w:rsid w:val="0051778C"/>
    <w:rsid w:val="005B63F2"/>
    <w:rsid w:val="006F5F26"/>
    <w:rsid w:val="009872B6"/>
    <w:rsid w:val="009E47D6"/>
    <w:rsid w:val="00D647EC"/>
    <w:rsid w:val="00D76700"/>
    <w:rsid w:val="00E752D6"/>
    <w:rsid w:val="00EC2879"/>
    <w:rsid w:val="00EF6528"/>
    <w:rsid w:val="00F16419"/>
    <w:rsid w:val="060655B2"/>
    <w:rsid w:val="08BD2959"/>
    <w:rsid w:val="13CC545D"/>
    <w:rsid w:val="15AB3CE0"/>
    <w:rsid w:val="21343E0B"/>
    <w:rsid w:val="26373212"/>
    <w:rsid w:val="29842A7C"/>
    <w:rsid w:val="2B1D2066"/>
    <w:rsid w:val="2C313522"/>
    <w:rsid w:val="31EE0C58"/>
    <w:rsid w:val="32966EE3"/>
    <w:rsid w:val="366E122B"/>
    <w:rsid w:val="3FBA6DA0"/>
    <w:rsid w:val="407C099F"/>
    <w:rsid w:val="42540406"/>
    <w:rsid w:val="4689127A"/>
    <w:rsid w:val="5B003265"/>
    <w:rsid w:val="5BF20FED"/>
    <w:rsid w:val="5EA34AB4"/>
    <w:rsid w:val="66560D21"/>
    <w:rsid w:val="6A9140EB"/>
    <w:rsid w:val="789C11B9"/>
    <w:rsid w:val="7A4757E3"/>
    <w:rsid w:val="7AF627EA"/>
    <w:rsid w:val="7C017932"/>
    <w:rsid w:val="7C0C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EC44BD-26E8-48BA-84E2-778A895A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paragraph" w:customStyle="1" w:styleId="15">
    <w:name w:val="Βασικό15"/>
    <w:basedOn w:val="a"/>
    <w:rsid w:val="005177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51778C"/>
  </w:style>
  <w:style w:type="paragraph" w:customStyle="1" w:styleId="1">
    <w:name w:val="Βασικό1"/>
    <w:basedOn w:val="a"/>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2">
    <w:name w:val="Βασικό2"/>
    <w:basedOn w:val="a"/>
    <w:rsid w:val="00D647EC"/>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List Paragraph"/>
    <w:basedOn w:val="a"/>
    <w:uiPriority w:val="34"/>
    <w:qFormat/>
    <w:rsid w:val="009872B6"/>
    <w:pPr>
      <w:spacing w:after="160" w:line="259" w:lineRule="auto"/>
      <w:ind w:left="720"/>
      <w:contextualSpacing/>
    </w:pPr>
    <w:rPr>
      <w:rFonts w:eastAsiaTheme="minorHAnsi"/>
      <w:sz w:val="22"/>
      <w:szCs w:val="22"/>
      <w:lang w:val="el-GR" w:eastAsia="en-US"/>
    </w:rPr>
  </w:style>
  <w:style w:type="paragraph" w:customStyle="1" w:styleId="pf0">
    <w:name w:val="pf0"/>
    <w:basedOn w:val="a"/>
    <w:rsid w:val="00131E85"/>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491439">
      <w:bodyDiv w:val="1"/>
      <w:marLeft w:val="0"/>
      <w:marRight w:val="0"/>
      <w:marTop w:val="0"/>
      <w:marBottom w:val="0"/>
      <w:divBdr>
        <w:top w:val="none" w:sz="0" w:space="0" w:color="auto"/>
        <w:left w:val="none" w:sz="0" w:space="0" w:color="auto"/>
        <w:bottom w:val="none" w:sz="0" w:space="0" w:color="auto"/>
        <w:right w:val="none" w:sz="0" w:space="0" w:color="auto"/>
      </w:divBdr>
    </w:div>
    <w:div w:id="851644633">
      <w:bodyDiv w:val="1"/>
      <w:marLeft w:val="0"/>
      <w:marRight w:val="0"/>
      <w:marTop w:val="0"/>
      <w:marBottom w:val="0"/>
      <w:divBdr>
        <w:top w:val="none" w:sz="0" w:space="0" w:color="auto"/>
        <w:left w:val="none" w:sz="0" w:space="0" w:color="auto"/>
        <w:bottom w:val="none" w:sz="0" w:space="0" w:color="auto"/>
        <w:right w:val="none" w:sz="0" w:space="0" w:color="auto"/>
      </w:divBdr>
    </w:div>
    <w:div w:id="212750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73838F05-0203-4DBA-A2A6-0CB8E495A8BC}"/>
</file>

<file path=customXml/itemProps3.xml><?xml version="1.0" encoding="utf-8"?>
<ds:datastoreItem xmlns:ds="http://schemas.openxmlformats.org/officeDocument/2006/customXml" ds:itemID="{AFB3BE17-60E2-4DD1-A34C-A94917A53145}"/>
</file>

<file path=customXml/itemProps4.xml><?xml version="1.0" encoding="utf-8"?>
<ds:datastoreItem xmlns:ds="http://schemas.openxmlformats.org/officeDocument/2006/customXml" ds:itemID="{844ABF07-51CA-4F15-A533-1FF7383B34A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2430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Εντάχθηκε στο Ταμείο Ανάκαμψης το χρηματοδοτικό πρόγραμμα ενίσχυσης του ψηφιακού μετασχηματισμού επιχειρήσεων του πολιτιστικού και δημιουργικού κλάδου, ύψους €11.500.000</dc:title>
  <dc:creator>yppoa2</dc:creator>
  <cp:lastModifiedBy>Γεωργία Μπούμη</cp:lastModifiedBy>
  <cp:revision>2</cp:revision>
  <dcterms:created xsi:type="dcterms:W3CDTF">2023-05-19T14:05:00Z</dcterms:created>
  <dcterms:modified xsi:type="dcterms:W3CDTF">2023-05-19T14:05:00Z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E67B0502B6564F899CF3C90CF8C0D926</vt:lpwstr>
  </property>
  <property fmtid="{D5CDD505-2E9C-101B-9397-08002B2CF9AE}" pid="4" name="ContentTypeId">
    <vt:lpwstr>0x01010083D890F2F5BE644981A254C8A4FE6820</vt:lpwstr>
  </property>
</Properties>
</file>